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6D5D1" w14:textId="611F415D" w:rsidR="006C1DF8" w:rsidRPr="00584D6E" w:rsidRDefault="006C1DF8" w:rsidP="00AB4615">
      <w:pPr>
        <w:widowControl w:val="0"/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  <w:r w:rsidRPr="006C1DF8">
        <w:rPr>
          <w:rFonts w:ascii="Times New Roman" w:hAnsi="Times New Roman" w:cs="Times New Roman"/>
          <w:b/>
          <w:bCs/>
          <w:sz w:val="26"/>
          <w:szCs w:val="26"/>
          <w:lang w:val="x-none" w:eastAsia="x-none"/>
        </w:rPr>
        <w:t>POUCZENIE O UPRAWNIENIACH I OBOWI</w:t>
      </w:r>
      <w:r w:rsidRPr="006C1DF8">
        <w:rPr>
          <w:rFonts w:ascii="Times New Roman" w:eastAsia="Times New Roman" w:hAnsi="Times New Roman" w:cs="Times New Roman"/>
          <w:b/>
          <w:bCs/>
          <w:sz w:val="26"/>
          <w:szCs w:val="26"/>
          <w:lang w:val="x-none" w:eastAsia="x-none"/>
        </w:rPr>
        <w:t xml:space="preserve">ĄZKACH </w:t>
      </w:r>
    </w:p>
    <w:p w14:paraId="5A65978E" w14:textId="77777777" w:rsidR="006C1DF8" w:rsidRPr="006C1DF8" w:rsidRDefault="006C1DF8" w:rsidP="00AB4615">
      <w:pPr>
        <w:widowControl w:val="0"/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"/>
          <w:szCs w:val="4"/>
          <w:lang w:val="x-none" w:eastAsia="x-none"/>
        </w:rPr>
      </w:pPr>
    </w:p>
    <w:p w14:paraId="0673FA42" w14:textId="77777777" w:rsidR="006C1DF8" w:rsidRPr="006C1DF8" w:rsidRDefault="006C1DF8" w:rsidP="00AB4615">
      <w:pPr>
        <w:widowControl w:val="0"/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6"/>
          <w:szCs w:val="6"/>
          <w:lang w:val="x-none" w:eastAsia="x-none"/>
        </w:rPr>
      </w:pPr>
    </w:p>
    <w:p w14:paraId="2A545706" w14:textId="77777777" w:rsidR="006C1DF8" w:rsidRPr="006C1DF8" w:rsidRDefault="006C1DF8" w:rsidP="00AB4615">
      <w:pPr>
        <w:widowControl w:val="0"/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x-none" w:eastAsia="x-none"/>
        </w:rPr>
      </w:pPr>
      <w:r w:rsidRPr="006C1DF8">
        <w:rPr>
          <w:rFonts w:ascii="Times New Roman" w:hAnsi="Times New Roman" w:cs="Times New Roman"/>
          <w:b/>
          <w:bCs/>
          <w:sz w:val="20"/>
          <w:szCs w:val="20"/>
          <w:lang w:val="x-none" w:eastAsia="x-none"/>
        </w:rPr>
        <w:t>Oskar</w:t>
      </w:r>
      <w:r w:rsidRPr="006C1DF8">
        <w:rPr>
          <w:rFonts w:ascii="Times New Roman" w:eastAsia="Times New Roman" w:hAnsi="Times New Roman" w:cs="Times New Roman"/>
          <w:b/>
          <w:bCs/>
          <w:sz w:val="20"/>
          <w:szCs w:val="20"/>
          <w:lang w:val="x-none" w:eastAsia="x-none"/>
        </w:rPr>
        <w:t>żonemu przysługują wymienione poniżej uprawnienia i obowiązki:</w:t>
      </w:r>
    </w:p>
    <w:p w14:paraId="009B38A1" w14:textId="77777777" w:rsidR="006C1DF8" w:rsidRPr="006C1DF8" w:rsidRDefault="006C1DF8" w:rsidP="00AB4615">
      <w:pPr>
        <w:numPr>
          <w:ilvl w:val="0"/>
          <w:numId w:val="1"/>
        </w:numPr>
        <w:tabs>
          <w:tab w:val="left" w:pos="284"/>
          <w:tab w:val="left" w:pos="993"/>
          <w:tab w:val="left" w:pos="723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x-none" w:eastAsia="x-none"/>
        </w:rPr>
      </w:pPr>
      <w:r w:rsidRPr="006C1DF8">
        <w:rPr>
          <w:rFonts w:ascii="Times New Roman" w:hAnsi="Times New Roman" w:cs="Times New Roman"/>
          <w:sz w:val="20"/>
          <w:szCs w:val="20"/>
          <w:lang w:val="x-none" w:eastAsia="x-none"/>
        </w:rPr>
        <w:t>Prawo do sk</w:t>
      </w:r>
      <w:r w:rsidRPr="006C1DF8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ładania wyjaśnień, odmowy składania wyjaśnień lub odmowy odpowiedzi na poszczególne pytania, bez konieczności podania przyczyny odmowy (art. 175 § 1)</w:t>
      </w:r>
      <w:r w:rsidRPr="00AB4615">
        <w:rPr>
          <w:rFonts w:ascii="Times New Roman" w:hAnsi="Times New Roman" w:cs="Times New Roman"/>
          <w:position w:val="5"/>
          <w:sz w:val="16"/>
          <w:szCs w:val="16"/>
          <w:lang w:val="x-none" w:eastAsia="x-none"/>
        </w:rPr>
        <w:t>2)</w:t>
      </w:r>
      <w:r w:rsidRPr="006C1DF8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. </w:t>
      </w:r>
    </w:p>
    <w:p w14:paraId="5DD83BD9" w14:textId="77777777" w:rsidR="006C1DF8" w:rsidRPr="006C1DF8" w:rsidRDefault="006C1DF8" w:rsidP="00AB4615">
      <w:pPr>
        <w:numPr>
          <w:ilvl w:val="0"/>
          <w:numId w:val="2"/>
        </w:numPr>
        <w:tabs>
          <w:tab w:val="left" w:pos="284"/>
          <w:tab w:val="left" w:pos="993"/>
          <w:tab w:val="left" w:pos="723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x-none" w:eastAsia="x-none"/>
        </w:rPr>
      </w:pP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 xml:space="preserve">Prawo do </w:t>
      </w:r>
      <w:r w:rsidRPr="006C1DF8">
        <w:rPr>
          <w:rFonts w:ascii="Times New Roman" w:hAnsi="Times New Roman" w:cs="Times New Roman"/>
          <w:sz w:val="20"/>
          <w:szCs w:val="20"/>
          <w:lang w:val="x-none" w:eastAsia="x-none"/>
        </w:rPr>
        <w:t>korzystania z pomocy wybranego przez siebie obro</w:t>
      </w:r>
      <w:r w:rsidRPr="006C1DF8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ńcy. Jeżeli oskarżony wykaże, że nie jest w stanie ponieść kosztów ustanowienie obrońcy z wyboru bez uszczerbku dla niezbędnego utrzymania siebie i rodziny, sąd może wyznaczyć mu obrońcę z urzędu. 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Żądanie wyznaczenia obrońcy z urzędu powinno zostać złożone do sądu w terminie 7 dni od daty doręczenia odpisu aktu oskarżenia. Do żądania należy dołączyć dowody mające wykazać, że oskarżony nie jest w stanie ponieść kosztów obrony bez uszczerbku dla niezbędnego utrzymania siebie i rodziny. Jeżeli złożenie żądania po terminie spowodowałoby konieczność zmiany terminu rozprawy albo posiedzenia w przedmiocie warunkowego umorzenia postępowania oraz wniosku o skazanie bez przeprowadzania rozprawy, żądanie zostanie rozpoznane niezwłocznie po terminie rozprawy lub posiedzenia. Dotyczy to również przypadków, gdy żądanie zostało złożone w terminie, lecz nie odpowiada wymaganiom formalnym lub nie dołączono dowodów mających wykazać, że oskarżony nie jest w stanie ponieść kosztów obrony bez uszczerbku dla niezbędnego utrzymania siebie i rodziny. Po pierwszym terminie rozprawy albo wskazanych posiedzeń, żądanie wyznaczenia obrońcy z urzędu powinno zostać złożone do sądu w takim terminie, aby jego rozpoznanie nie powodowało konieczności zmiany kolejnego terminu rozprawy albo posiedzenia. W zależności od wyniku procesu, oskarżony może zostać obciążony kosztami wyznaczenia obrońcy z urzędu.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 xml:space="preserve"> </w:t>
      </w:r>
      <w:r w:rsidRPr="006C1DF8">
        <w:rPr>
          <w:rFonts w:ascii="Times New Roman" w:hAnsi="Times New Roman" w:cs="Times New Roman"/>
          <w:sz w:val="20"/>
          <w:szCs w:val="20"/>
          <w:lang w:val="x-none" w:eastAsia="x-none"/>
        </w:rPr>
        <w:t>Oskar</w:t>
      </w:r>
      <w:r w:rsidRPr="006C1DF8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żony, który nie ma obrońcy z wyboru dostanie obowiązkowo obrońcę z urzędu jeżeli: 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nie uko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ńczył 18 lat;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 </w:t>
      </w:r>
      <w:r w:rsidRPr="006C1DF8">
        <w:rPr>
          <w:rFonts w:ascii="Times New Roman" w:hAnsi="Times New Roman" w:cs="Times New Roman"/>
          <w:sz w:val="20"/>
          <w:szCs w:val="20"/>
          <w:lang w:val="x-none" w:eastAsia="x-none"/>
        </w:rPr>
        <w:t>jest g</w:t>
      </w:r>
      <w:r w:rsidRPr="006C1DF8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łuchy, niemy lub niewidomy; 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zachodzi uzasadniona w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ątpliwość, czy jego zdolność rozpoznania znaczenia czynu lub kierowania swoim postępowaniem nie była w czasie popełnienia tego czynu wyłączona lub w znacznym stopniu ograniczona;</w:t>
      </w:r>
      <w:r w:rsidRPr="006C1DF8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zachodzi uzasadniona w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 xml:space="preserve">ątpliwość, czy stan jego zdrowia psychicznego pozwala na udział w postępowaniu lub prowadzenie obrony w sposób samodzielny oraz rozsądny. </w:t>
      </w:r>
      <w:r w:rsidRPr="006C1DF8">
        <w:rPr>
          <w:rFonts w:ascii="Times New Roman" w:hAnsi="Times New Roman" w:cs="Times New Roman"/>
          <w:sz w:val="20"/>
          <w:szCs w:val="20"/>
          <w:lang w:val="x-none" w:eastAsia="x-none"/>
        </w:rPr>
        <w:t>Oskar</w:t>
      </w:r>
      <w:r w:rsidRPr="006C1DF8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żony musi mieć obrońcę również wtedy, gdy sąd uzna to za niezbędne ze względu na 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inne</w:t>
      </w:r>
      <w:r w:rsidRPr="006C1DF8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okoliczno</w:t>
      </w:r>
      <w:r w:rsidRPr="006C1DF8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ści utrudniające obronę oraz 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w post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 xml:space="preserve">ępowaniu przed sądem okręgowym, jeżeli zarzucono jemu zbrodnię 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(</w:t>
      </w:r>
      <w:r w:rsidRPr="006C1DF8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art. 6, art. 78 </w:t>
      </w:r>
      <w:r w:rsidRPr="006C1DF8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§ 1, art. 79 § 1 i § 2, art. 80 </w:t>
      </w:r>
      <w:proofErr w:type="spellStart"/>
      <w:r w:rsidRPr="006C1DF8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zd</w:t>
      </w:r>
      <w:proofErr w:type="spellEnd"/>
      <w:r w:rsidRPr="006C1DF8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. pierwsze,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 xml:space="preserve"> art. 81 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§ 1,</w:t>
      </w:r>
      <w:r w:rsidRPr="006C1DF8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 xml:space="preserve">art. 338 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§ 1a, art. 338b</w:t>
      </w:r>
      <w:r w:rsidRPr="006C1DF8">
        <w:rPr>
          <w:rFonts w:ascii="Times New Roman" w:hAnsi="Times New Roman" w:cs="Times New Roman"/>
          <w:sz w:val="20"/>
          <w:szCs w:val="20"/>
          <w:lang w:val="x-none" w:eastAsia="x-none"/>
        </w:rPr>
        <w:t>)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 xml:space="preserve">. </w:t>
      </w:r>
    </w:p>
    <w:p w14:paraId="4B7CD8FC" w14:textId="77777777" w:rsidR="006C1DF8" w:rsidRPr="006C1DF8" w:rsidRDefault="006C1DF8" w:rsidP="00AB4615">
      <w:pPr>
        <w:numPr>
          <w:ilvl w:val="0"/>
          <w:numId w:val="3"/>
        </w:numPr>
        <w:tabs>
          <w:tab w:val="left" w:pos="284"/>
          <w:tab w:val="left" w:pos="993"/>
          <w:tab w:val="left" w:pos="723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6C1DF8">
        <w:rPr>
          <w:rFonts w:ascii="Times New Roman" w:hAnsi="Times New Roman" w:cs="Times New Roman"/>
          <w:sz w:val="20"/>
          <w:szCs w:val="20"/>
          <w:lang w:val="x-none" w:eastAsia="x-none"/>
        </w:rPr>
        <w:t>Prawo do wniesienia pisemnej odpowiedzi na akt oskar</w:t>
      </w:r>
      <w:r w:rsidRPr="006C1DF8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żenia. Prawo to przysługuje oskarżonemu w terminie 7 dni od doręczenia aktu oskarżenia (art. 338 § 2).</w:t>
      </w:r>
    </w:p>
    <w:p w14:paraId="0F9D2918" w14:textId="77777777" w:rsidR="006C1DF8" w:rsidRPr="006C1DF8" w:rsidRDefault="006C1DF8" w:rsidP="00AB4615">
      <w:pPr>
        <w:numPr>
          <w:ilvl w:val="0"/>
          <w:numId w:val="2"/>
        </w:numPr>
        <w:tabs>
          <w:tab w:val="left" w:pos="284"/>
          <w:tab w:val="left" w:pos="993"/>
          <w:tab w:val="left" w:pos="723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x-none" w:eastAsia="x-none"/>
        </w:rPr>
      </w:pP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Prawo do udzia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łu w posiedzeniu w przedmiocie warunkowego umorzenia postępowania, jeśli oskarżony nie został zobowiązany do udziału w tym posiedzeniu (art. 341 § 1).</w:t>
      </w:r>
    </w:p>
    <w:p w14:paraId="1B3E46A0" w14:textId="77777777" w:rsidR="006C1DF8" w:rsidRPr="006C1DF8" w:rsidRDefault="006C1DF8" w:rsidP="00AB4615">
      <w:pPr>
        <w:numPr>
          <w:ilvl w:val="0"/>
          <w:numId w:val="2"/>
        </w:numPr>
        <w:tabs>
          <w:tab w:val="left" w:pos="284"/>
          <w:tab w:val="left" w:pos="993"/>
          <w:tab w:val="left" w:pos="723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x-none" w:eastAsia="x-none"/>
        </w:rPr>
      </w:pP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Prawo do z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łożenia wniosku o doprowadzenie na rozprawę, jeśli oskarżony jest pozbawiony wolności, a jego obecność na rozprawie nie jest obowiązkowa. Wniosek powinien być złożony w terminie 7 dni od daty doręczenia zawiadomienia (art. 353 § 3).</w:t>
      </w:r>
    </w:p>
    <w:p w14:paraId="3F2837D9" w14:textId="77777777" w:rsidR="006C1DF8" w:rsidRPr="006C1DF8" w:rsidRDefault="006C1DF8" w:rsidP="00AB4615">
      <w:pPr>
        <w:numPr>
          <w:ilvl w:val="0"/>
          <w:numId w:val="2"/>
        </w:numPr>
        <w:tabs>
          <w:tab w:val="left" w:pos="284"/>
          <w:tab w:val="left" w:pos="993"/>
          <w:tab w:val="left" w:pos="723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x-none" w:eastAsia="x-none"/>
        </w:rPr>
      </w:pP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Prawo do z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 xml:space="preserve">łożenia wniosku o wydanie wyroku skazującego i wymierzenie określonej kary lub środka karnego, orzeczenie przepadku lub środka kompensacyjnego bez przeprowadzenia postępowania dowodowego lub wydania 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okre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ślonego rozstrzygnięcia w przedmiocie poniesienia kosztów procesu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. Oskar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żony może skorzystać z tego prawa przed doręczeniem zawiadomienia o terminie rozprawy (art. 338a).</w:t>
      </w:r>
    </w:p>
    <w:p w14:paraId="04F363DD" w14:textId="77777777" w:rsidR="006C1DF8" w:rsidRPr="006C1DF8" w:rsidRDefault="006C1DF8" w:rsidP="00AB4615">
      <w:pPr>
        <w:numPr>
          <w:ilvl w:val="0"/>
          <w:numId w:val="3"/>
        </w:numPr>
        <w:tabs>
          <w:tab w:val="left" w:pos="284"/>
          <w:tab w:val="left" w:pos="993"/>
          <w:tab w:val="left" w:pos="723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x-none" w:eastAsia="x-none"/>
        </w:rPr>
      </w:pPr>
      <w:r w:rsidRPr="006C1DF8">
        <w:rPr>
          <w:rFonts w:ascii="Times New Roman" w:hAnsi="Times New Roman" w:cs="Times New Roman"/>
          <w:sz w:val="20"/>
          <w:szCs w:val="20"/>
          <w:lang w:val="x-none" w:eastAsia="x-none"/>
        </w:rPr>
        <w:t>Prawo udzia</w:t>
      </w:r>
      <w:r w:rsidRPr="006C1DF8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łu w rozprawie, jeśli sąd nie uzna obecności oskarżonego za obowiązkową.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 xml:space="preserve"> W sprawach o zbrodnie obowi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 xml:space="preserve">ązkowa jest obecność oskarżonego podczas przedstawienia zarzutów oskarżenia, odpowiedzi na akt oskarżenia, jeśli została wniesiona, pouczania o prawach i obowiązkach oraz zapytania czy oskarżony przyznaje się do zarzucanego mu czynu. </w:t>
      </w:r>
      <w:r w:rsidRPr="006C1DF8">
        <w:rPr>
          <w:rFonts w:ascii="Times New Roman" w:hAnsi="Times New Roman" w:cs="Times New Roman"/>
          <w:sz w:val="20"/>
          <w:szCs w:val="20"/>
          <w:lang w:val="x-none" w:eastAsia="x-none"/>
        </w:rPr>
        <w:t>Przewodnicz</w:t>
      </w:r>
      <w:r w:rsidRPr="006C1DF8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ący może wydać zarządzenie w celu uniemożliwienia oskarżonemu wydalenia się z sądu przed zakończeniem rozprawy 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(art. 374).</w:t>
      </w:r>
      <w:r w:rsidRPr="006C1DF8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Rozprawa nie zostanie przeprowadzona, je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 xml:space="preserve">żeli oskarżony nie stawi się i nie będzie dowodu, że został o niej powiadomiony, oraz jeżeli zachodzi uzasadnione przypuszczenie, że niestawiennictwo wynikło z powodu przeszkód żywiołowych lub innych wyjątkowych przyczyn. Rozprawa może nie zostać przeprowadzona także wtedy, gdy oskarżony usprawiedliwi należycie niestawiennictwo i wniesie o nieprzeprowadzanie czynności bez swojej obecności (art. 117 § 2). Usprawiedliwienie niestawiennictwa z powodu choroby oskarżonego, którego obecność była obowiązkowa lub który wniósł o dopuszczenie do czynności, będąc uprawnionym do wzięcia w niej udziału, wymaga przedstawienia zaświadczenia potwierdzającego niemożność stawienia się na wezwanie organu prowadzącego postępowanie, wystawionego przez lekarza sądowego </w:t>
      </w:r>
      <w:r w:rsidRPr="006C1DF8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(art. 117 </w:t>
      </w:r>
      <w:r w:rsidRPr="006C1DF8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§ 2a).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 xml:space="preserve"> W razie nieusprawiedliwionego niestawiennictwa oskar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 xml:space="preserve">żonego, którego obecność jest obowiązkowa, zarządzone zostanie jego natychmiastowe zatrzymanie i doprowadzenie (art. 382). 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Niestawiennictwo oskar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 xml:space="preserve">żonego, który został należycie zawiadomiony o czynności procesowej, niezależnie od jego przyczyny, nie stoi na przeszkodzie przeprowadzeniu tej czynności, jeżeli stawił się jego obrońca, o ile udział oskarżonego nie był obowiązkowy 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 xml:space="preserve">(art. 117 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§ 3a)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.</w:t>
      </w:r>
    </w:p>
    <w:p w14:paraId="084ADB92" w14:textId="77777777" w:rsidR="006C1DF8" w:rsidRPr="006C1DF8" w:rsidRDefault="006C1DF8" w:rsidP="00AB4615">
      <w:pPr>
        <w:numPr>
          <w:ilvl w:val="0"/>
          <w:numId w:val="2"/>
        </w:numPr>
        <w:tabs>
          <w:tab w:val="left" w:pos="284"/>
          <w:tab w:val="left" w:pos="993"/>
          <w:tab w:val="left" w:pos="723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x-none" w:eastAsia="x-none"/>
        </w:rPr>
      </w:pP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Prawo do korzystania z bezp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łatnej pomocy tłumacza, jeżeli nie zna wystarczająco języka polskiego (art. 72 § 1).</w:t>
      </w:r>
    </w:p>
    <w:p w14:paraId="3AD6320D" w14:textId="77777777" w:rsidR="006C1DF8" w:rsidRPr="006C1DF8" w:rsidRDefault="006C1DF8" w:rsidP="00AB4615">
      <w:pPr>
        <w:numPr>
          <w:ilvl w:val="0"/>
          <w:numId w:val="2"/>
        </w:numPr>
        <w:tabs>
          <w:tab w:val="left" w:pos="284"/>
          <w:tab w:val="left" w:pos="993"/>
          <w:tab w:val="left" w:pos="723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x-none" w:eastAsia="x-none"/>
        </w:rPr>
      </w:pP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Prawo do z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 xml:space="preserve">łożenia wniosku o wydanie wyroku skazującego i wymierzenie określonej kary lub środka karnego, orzeczenie przepadku lub środka kompensacyjnego bez przeprowadzenia postępowania dowodowego lub wydanie określonego rozstrzygnięcia w przedmiocie poniesienia kosztów procesu. Sąd może uwzględnić wniosek o wydanie wyroku skazującego, gdy okoliczności popełnienia przestępstwa i wina nie budzą wątpliwości, a cele 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lastRenderedPageBreak/>
        <w:t xml:space="preserve">postępowania zostaną osiągnięte mimo nieprzeprowadzenia rozprawy w całości; uwzględnienie wniosku jest możliwe jedynie wówczas, gdy nie sprzeciwia się temu prokurator, a także pokrzywdzony należycie powiadomiony o terminie rozprawy oraz pouczony o możliwości zgłoszenia przez oskarżonego takiego wniosku. Sąd może uzależnić uwzględnienie wniosku oskarżonego od dokonania w nim wskazanej przez siebie zmiany. W sprawach o zbrodnie nadzwyczajne złagodzenie kary może nastąpić tylko wówczas, gdy wniosek został złożony przed doręczeniem oskarżonemu zawiadomienia o terminie rozprawy. Wniosek o wydanie wyroku skazującego i wymierzenie określonej kary lub środka karnego, orzeczenie przepadku lub środka kompensacyjnego bez przeprowadzenia postępowania dowodowego lub wydanie określonego rozstrzygnięcia w przedmiocie poniesienia kosztów procesu może zostać złożony do chwili zakończenia pierwszego przesłuchania wszystkich oskarżonych (art. 387 § 1 </w:t>
      </w:r>
      <w:proofErr w:type="spellStart"/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zd</w:t>
      </w:r>
      <w:proofErr w:type="spellEnd"/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. pierwsze i drugie, § 2 i § 3).</w:t>
      </w:r>
    </w:p>
    <w:p w14:paraId="464AF789" w14:textId="77777777" w:rsidR="006C1DF8" w:rsidRPr="006C1DF8" w:rsidRDefault="006C1DF8" w:rsidP="00AB4615">
      <w:pPr>
        <w:numPr>
          <w:ilvl w:val="0"/>
          <w:numId w:val="2"/>
        </w:numPr>
        <w:tabs>
          <w:tab w:val="left" w:pos="284"/>
          <w:tab w:val="left" w:pos="723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</w:pP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Prawo do z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 xml:space="preserve">łożenia wniosku o skierowanie sprawy do postępowania mediacyjnego w celu pogodzenia się                             z pokrzywdzonym 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(art. 23a). Udzia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 xml:space="preserve">ł w postępowaniu mediacyjnym jest dobrowolny. Pozytywne wyniki przeprowadzonej mediacji są brane pod uwagę przez sąd przy wymiarze kary (art. 53 § 3 ustawy z dnia 6 czerwca 1997 r. – Kodeks karny, Dz. U. z 2018 r. poz. 1600, z </w:t>
      </w:r>
      <w:proofErr w:type="spellStart"/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późn</w:t>
      </w:r>
      <w:proofErr w:type="spellEnd"/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. zm.).</w:t>
      </w:r>
    </w:p>
    <w:p w14:paraId="4507224E" w14:textId="77777777" w:rsidR="006C1DF8" w:rsidRPr="006C1DF8" w:rsidRDefault="006C1DF8" w:rsidP="00AB4615">
      <w:pPr>
        <w:numPr>
          <w:ilvl w:val="0"/>
          <w:numId w:val="2"/>
        </w:numPr>
        <w:tabs>
          <w:tab w:val="left" w:pos="284"/>
          <w:tab w:val="left" w:pos="723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</w:pP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Prawo dost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ępu do akt sprawy, do sporządzania odpisów i kopii (art. 156 § 1-3).</w:t>
      </w:r>
    </w:p>
    <w:p w14:paraId="3DBBD484" w14:textId="10542B4C" w:rsidR="006C1DF8" w:rsidRPr="006C1DF8" w:rsidRDefault="006C1DF8" w:rsidP="00AB4615">
      <w:pPr>
        <w:numPr>
          <w:ilvl w:val="0"/>
          <w:numId w:val="3"/>
        </w:numPr>
        <w:tabs>
          <w:tab w:val="left" w:pos="284"/>
          <w:tab w:val="left" w:pos="723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</w:pPr>
      <w:r w:rsidRPr="006C1DF8">
        <w:rPr>
          <w:rFonts w:ascii="Times New Roman" w:hAnsi="Times New Roman" w:cs="Times New Roman"/>
          <w:sz w:val="20"/>
          <w:szCs w:val="20"/>
          <w:lang w:val="x-none" w:eastAsia="x-none"/>
        </w:rPr>
        <w:t>Prawo do  z</w:t>
      </w:r>
      <w:r w:rsidRPr="006C1DF8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łożenia w terminie 7 dni od daty 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og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łoszenia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 xml:space="preserve"> wyroku wniosku</w:t>
      </w:r>
      <w:r w:rsidRPr="006C1DF8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o sporz</w:t>
      </w:r>
      <w:r w:rsidRPr="006C1DF8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ądzenie na piśmie i doręczenie uzasadnienia wyroku. 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Sporz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 xml:space="preserve">ądzenie uzasadnienia z urzędu nie zwalnia od złożenia wniosku o doręczenie uzasadnienia. </w:t>
      </w:r>
      <w:r w:rsidRPr="006C1DF8">
        <w:rPr>
          <w:rFonts w:ascii="Times New Roman" w:hAnsi="Times New Roman" w:cs="Times New Roman"/>
          <w:sz w:val="20"/>
          <w:szCs w:val="20"/>
          <w:lang w:val="x-none" w:eastAsia="x-none"/>
        </w:rPr>
        <w:t>Wniosek sk</w:t>
      </w:r>
      <w:r w:rsidRPr="006C1DF8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łada się na piśmie. We wniosku należy wskazać czy dotyczy całości wyroku czy też niektórych czynów, których popełnienie zarzucono bądź też jedynie rozstrzygnięcia o karze i o innych skutkach prawnych czynu. 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Dla oskar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 xml:space="preserve">żonego pozbawionego wolności, który nie ma obrońcy i - pomimo złożenia wniosku                 o doprowadzenie go na termin rozprawy, na którym ogłoszono wyrok - nie był obecny podczas ogłoszenia wyroku, termin do złożenia wniosku </w:t>
      </w:r>
      <w:r w:rsidRPr="006C1DF8">
        <w:rPr>
          <w:rFonts w:ascii="Times New Roman" w:hAnsi="Times New Roman" w:cs="Times New Roman"/>
          <w:sz w:val="20"/>
          <w:szCs w:val="20"/>
          <w:lang w:val="x-none" w:eastAsia="x-none"/>
        </w:rPr>
        <w:t>o sporz</w:t>
      </w:r>
      <w:r w:rsidRPr="006C1DF8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ądzenie na piśmie i doręczenie uzasadnienia wyroku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 xml:space="preserve"> biegnie od daty dor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ęczenia mu wyroku. Wniosek złożony przez osobę nieuprawnioną, po terminie lub w razie nieuzupełnienia braków w terminie</w:t>
      </w:r>
      <w:r w:rsidRPr="006C1DF8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(</w:t>
      </w:r>
      <w:r w:rsidRPr="006C1DF8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art. 422 </w:t>
      </w:r>
      <w:r w:rsidRPr="006C1DF8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§ 1-3).</w:t>
      </w:r>
      <w:r w:rsidRPr="006C1DF8">
        <w:rPr>
          <w:rFonts w:ascii="Times New Roman" w:hAnsi="Times New Roman" w:cs="Times New Roman"/>
          <w:i/>
          <w:iCs/>
          <w:sz w:val="20"/>
          <w:szCs w:val="20"/>
          <w:lang w:val="x-none" w:eastAsia="x-none"/>
        </w:rPr>
        <w:t xml:space="preserve"> </w:t>
      </w:r>
    </w:p>
    <w:p w14:paraId="1CE67A0F" w14:textId="77777777" w:rsidR="006C1DF8" w:rsidRPr="006C1DF8" w:rsidRDefault="006C1DF8" w:rsidP="00AB4615">
      <w:pPr>
        <w:widowControl w:val="0"/>
        <w:tabs>
          <w:tab w:val="left" w:pos="284"/>
          <w:tab w:val="left" w:pos="723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x-none" w:eastAsia="x-none"/>
        </w:rPr>
      </w:pPr>
      <w:r w:rsidRPr="006C1DF8">
        <w:rPr>
          <w:rFonts w:ascii="Times New Roman" w:hAnsi="Times New Roman" w:cs="Times New Roman"/>
          <w:b/>
          <w:bCs/>
          <w:color w:val="000000"/>
          <w:sz w:val="20"/>
          <w:szCs w:val="20"/>
          <w:lang w:val="x-none" w:eastAsia="x-none"/>
        </w:rPr>
        <w:t>Post</w:t>
      </w:r>
      <w:r w:rsidRPr="006C1DF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x-none" w:eastAsia="x-none"/>
        </w:rPr>
        <w:t>ępowanie karne może być prowadzone bez udziału oskarżonego, którego obecność jest obowiązkowa, gdy oskarżony:</w:t>
      </w:r>
    </w:p>
    <w:p w14:paraId="50E55E1A" w14:textId="77777777" w:rsidR="006C1DF8" w:rsidRPr="006C1DF8" w:rsidRDefault="006C1DF8" w:rsidP="00AB4615">
      <w:pPr>
        <w:numPr>
          <w:ilvl w:val="0"/>
          <w:numId w:val="4"/>
        </w:num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</w:pP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ze swej winy jest niezdolny do udzia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łu w rozprawie lub w posiedzeniu; nie jest przeszkodą w prowadzeniu postępowania niezłożenie dotychczas wyjaśnień przez oskarżonego;</w:t>
      </w:r>
      <w:r w:rsidRPr="006C1DF8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przed wydaniem postanowienia w tym przedmiocie, s</w:t>
      </w:r>
      <w:r w:rsidRPr="006C1DF8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ąd zapozna się ze świadectwem lekarza, który stwierdził stan takiej niezdolności, lub przesłucha go w charakterze biegłego. Stan powodujący niezdolność oskarżonego do udziału w rozprawie może zostać stwierdzony także na podstawie badania niepołączonego z naruszeniem integralności ciała, przeprowadzonego za pomocą stosownego urządzenia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 xml:space="preserve"> (art. 377 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 xml:space="preserve">§ 1 i § 2); </w:t>
      </w:r>
    </w:p>
    <w:p w14:paraId="0A57DE52" w14:textId="77777777" w:rsidR="006C1DF8" w:rsidRPr="006C1DF8" w:rsidRDefault="006C1DF8" w:rsidP="00AB4615">
      <w:pPr>
        <w:numPr>
          <w:ilvl w:val="0"/>
          <w:numId w:val="4"/>
        </w:num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</w:pP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prawidłowo zawiadomiony o terminie rozprawy lub posiedzenia oświadcza, że nie weźmie udziału w rozprawie lub w posiedzeniu, uniemożliwienia doprowadzenie na rozprawę lub posiedzenie albo zawiadomiony osobiście   o rozprawie lub posiedzeniu nie stawia się na rozprawę lub posiedzenie bez usprawiedliwienia; sąd może jednak zarządzić w tym przypadku zatrzymanie i przymusowe doprowadzenie oskarżonego (art. 377 § 3);</w:t>
      </w:r>
    </w:p>
    <w:p w14:paraId="67F89F37" w14:textId="77777777" w:rsidR="006C1DF8" w:rsidRPr="006C1DF8" w:rsidRDefault="006C1DF8" w:rsidP="00AB4615">
      <w:pPr>
        <w:numPr>
          <w:ilvl w:val="0"/>
          <w:numId w:val="4"/>
        </w:num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</w:pP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 xml:space="preserve">złożył już wyjaśnienia i opuścił salę rozprawy bez zezwolenia przewodniczącego, o ile sąd nie uznał jego obecności za obowiązkową oraz nie zarządził zatrzymania i przymusowego doprowadzenia (art. 376 § 1 </w:t>
      </w:r>
      <w:proofErr w:type="spellStart"/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zd</w:t>
      </w:r>
      <w:proofErr w:type="spellEnd"/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. pierwsze i drugie);</w:t>
      </w:r>
    </w:p>
    <w:p w14:paraId="4801005C" w14:textId="77777777" w:rsidR="006C1DF8" w:rsidRPr="006C1DF8" w:rsidRDefault="006C1DF8" w:rsidP="00AB4615">
      <w:pPr>
        <w:numPr>
          <w:ilvl w:val="0"/>
          <w:numId w:val="4"/>
        </w:num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</w:pP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 xml:space="preserve">zawiadomiony o terminie rozprawy odroczonej lub przerwanej nie stawił się na tę rozprawę bez usprawiedliwienia, o ile sąd nie uznał jego obecności za obowiązkową oraz nie zarządził zatrzymania                           i przymusowego doprowadzenia (art. 376 § 2). </w:t>
      </w:r>
    </w:p>
    <w:p w14:paraId="69779B2B" w14:textId="77777777" w:rsidR="006C1DF8" w:rsidRPr="006C1DF8" w:rsidRDefault="006C1DF8" w:rsidP="00AB4615">
      <w:pPr>
        <w:widowControl w:val="0"/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</w:pPr>
      <w:r w:rsidRPr="006C1DF8">
        <w:rPr>
          <w:rFonts w:ascii="Times New Roman" w:hAnsi="Times New Roman" w:cs="Times New Roman"/>
          <w:sz w:val="20"/>
          <w:szCs w:val="20"/>
          <w:lang w:val="x-none" w:eastAsia="x-none"/>
        </w:rPr>
        <w:t>Je</w:t>
      </w:r>
      <w:r w:rsidRPr="006C1DF8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żeli na rozprawę odroczoną lub przerwaną nie stawił się współoskarżony, który usprawiedliwił swoje niestawiennictwo, sąd może prowadzić rozprawę w zakresie niedotyczącym bezpośrednio nieobecnego oskarżonego, jeżeli nie ograniczy to jego prawa do obrony (art. 376 § 3).</w:t>
      </w:r>
    </w:p>
    <w:p w14:paraId="2C88A0FB" w14:textId="77777777" w:rsidR="006C1DF8" w:rsidRPr="006C1DF8" w:rsidRDefault="006C1DF8" w:rsidP="00AB4615">
      <w:pPr>
        <w:widowControl w:val="0"/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</w:pP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Oskar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żony, który nie złożył jeszcze wyjaśnień przed sądem, może zostać przesłuchany przez wyznaczonego sędziego lub sąd, w którego okręgu przebywa, jeżeli nie stawił się on z powodu przeszkód zbyt trudnych                          do usunięcia; sąd może również uznać za wystarczające odczytanie poprzednio złożonych wyjaśnień przez oskarżonego. Przesłuchania oskarżonego można dokonać z wykorzystaniem wideokonferencji (art. 377 § 4).</w:t>
      </w:r>
    </w:p>
    <w:p w14:paraId="63B5B18B" w14:textId="77777777" w:rsidR="006C1DF8" w:rsidRPr="006C1DF8" w:rsidRDefault="006C1DF8" w:rsidP="00AB4615">
      <w:pPr>
        <w:tabs>
          <w:tab w:val="left" w:pos="284"/>
          <w:tab w:val="left" w:pos="723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</w:pPr>
      <w:r w:rsidRPr="006C1DF8">
        <w:rPr>
          <w:rFonts w:ascii="Times New Roman" w:hAnsi="Times New Roman" w:cs="Times New Roman"/>
          <w:b/>
          <w:bCs/>
          <w:color w:val="000000"/>
          <w:sz w:val="20"/>
          <w:szCs w:val="20"/>
          <w:lang w:val="x-none" w:eastAsia="x-none"/>
        </w:rPr>
        <w:t>Oskar</w:t>
      </w:r>
      <w:r w:rsidRPr="006C1DF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x-none" w:eastAsia="x-none"/>
        </w:rPr>
        <w:t>żony nie ma obowiązku dowodzenia swojej niewinności ani obowiązku dostarczania dowodów na swoją niekorzyść (art. 74 § 1). Jest jednak obowiązany poddać się:</w:t>
      </w:r>
    </w:p>
    <w:p w14:paraId="4C691423" w14:textId="77777777" w:rsidR="006C1DF8" w:rsidRPr="006C1DF8" w:rsidRDefault="006C1DF8" w:rsidP="00AB4615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</w:pP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1)  ogl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ędzinom ciała i badaniom niepołączonym z naruszeniem ciała, pobraniu odcisków palców, fotografowaniu oraz okazaniu innym osobom (art. 74 § 2 pkt 1);</w:t>
      </w:r>
    </w:p>
    <w:p w14:paraId="7636591B" w14:textId="77777777" w:rsidR="006C1DF8" w:rsidRPr="006C1DF8" w:rsidRDefault="006C1DF8" w:rsidP="00AB4615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</w:pP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2)  badaniom psychologicznym i psychiatrycznym oraz badaniom połączonym z dokonaniem zabiegów na ciele,                   z wyjątkiem chirurgicznych, pod warunkiem że nie zagraża to zdrowiu, jeżeli przeprowadzenie tych badań jest niezbędne (zwłaszcza pobranie krwi, włosów lub wydzielin organizmu, np. śliny); badania powinny być przeprowadzone przez uprawnionego do tego pracownika służby zdrowia (art. 74 § 2 pkt 2);</w:t>
      </w:r>
    </w:p>
    <w:p w14:paraId="1E054B36" w14:textId="41C38923" w:rsidR="006C1DF8" w:rsidRPr="006C1DF8" w:rsidRDefault="006C1DF8" w:rsidP="00AB4615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</w:pP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3)  pobraniu przez policjanta wymazu ze śluzówki policzków, o ile jest to konieczne i nie zagraża zdrowiu (art. 74   § 2 pkt 3).</w:t>
      </w:r>
    </w:p>
    <w:p w14:paraId="4C230765" w14:textId="77777777" w:rsidR="006C1DF8" w:rsidRPr="006C1DF8" w:rsidRDefault="006C1DF8" w:rsidP="00AB4615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</w:pPr>
    </w:p>
    <w:p w14:paraId="76DF910B" w14:textId="77777777" w:rsidR="006C1DF8" w:rsidRPr="006C1DF8" w:rsidRDefault="006C1DF8" w:rsidP="00AB46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</w:pP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lastRenderedPageBreak/>
        <w:t>Niespełnienie tych obowiązków może prowadzić do zatrzymania i przymusowego doprowadzenia oskarżonego, jak również skutkować zastosowaniem wobec niego w niezbędnym zakresie siły fizycznej lub środków technicznych służących obezwładnieniu (art. 74 § 3a).</w:t>
      </w:r>
    </w:p>
    <w:p w14:paraId="2DCBE6D8" w14:textId="77777777" w:rsidR="006C1DF8" w:rsidRPr="006C1DF8" w:rsidRDefault="006C1DF8" w:rsidP="00AB46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x-none" w:eastAsia="x-none"/>
        </w:rPr>
      </w:pPr>
      <w:r w:rsidRPr="006C1DF8">
        <w:rPr>
          <w:rFonts w:ascii="Times New Roman" w:hAnsi="Times New Roman" w:cs="Times New Roman"/>
          <w:b/>
          <w:bCs/>
          <w:color w:val="000000"/>
          <w:sz w:val="20"/>
          <w:szCs w:val="20"/>
          <w:lang w:val="x-none" w:eastAsia="x-none"/>
        </w:rPr>
        <w:t>Oskar</w:t>
      </w:r>
      <w:r w:rsidRPr="006C1DF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x-none" w:eastAsia="x-none"/>
        </w:rPr>
        <w:t>żony obowiązany jest również:</w:t>
      </w:r>
    </w:p>
    <w:p w14:paraId="0263CAF5" w14:textId="77777777" w:rsidR="006C1DF8" w:rsidRPr="006C1DF8" w:rsidRDefault="006C1DF8" w:rsidP="00AB4615">
      <w:pPr>
        <w:numPr>
          <w:ilvl w:val="0"/>
          <w:numId w:val="5"/>
        </w:num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</w:pP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stawia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ć się na każde wezwanie i zawiadamiać sąd o każdej zmianie miejsca swego zamieszkania lub pobytu trwającego dłużej niż 7 dni, w tym także z powodu pozbawienia wolności w innej sprawie; w wypadku niestawiennictwa oskarżony może być zatrzymany i sprowadzony przymusowo (art. 75 § 1 i § 2);</w:t>
      </w:r>
    </w:p>
    <w:p w14:paraId="496DCE5A" w14:textId="77777777" w:rsidR="006C1DF8" w:rsidRPr="006C1DF8" w:rsidRDefault="006C1DF8" w:rsidP="00AB4615">
      <w:pPr>
        <w:numPr>
          <w:ilvl w:val="0"/>
          <w:numId w:val="5"/>
        </w:num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</w:pP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wskazać adres, na który kierowana będzie korespondencja, w tym może to być adres skrytki pocztowej (art. 132 § 1 i § 2); w przeciwnym wypadku czynność lub rozprawa zostanie przeprowadzona pod nieobecność oskarżonego; niewskazanie adresu może również uniemożliwić złożenie wniosku, zażalenia lub apelacji                       z powodu upływu terminów (art. 133 § 2);</w:t>
      </w:r>
    </w:p>
    <w:p w14:paraId="14923921" w14:textId="77777777" w:rsidR="006C1DF8" w:rsidRPr="006C1DF8" w:rsidRDefault="006C1DF8" w:rsidP="00AB4615">
      <w:pPr>
        <w:numPr>
          <w:ilvl w:val="0"/>
          <w:numId w:val="5"/>
        </w:num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</w:pP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wskazać adresata dla doręczeń w kraju lub w innym państwie członkowskim Unii Europejskiej, kiedy nie przebywa w kraju lub w innym państwie członkowskim Unii Europejskiej; w przeciwnym wypadku pismo wysłane na ostatnio znany adres w kraju lub w innym państwie członkowskim Unii Europejskiej zostanie uznane                      za skutecznie doręczone, a czynność lub rozprawa zostanie przeprowadzona pod nieobecność oskarżonego; niewskazanie adresu może również uniemożliwić złożenie wniosku, zażalenia lub apelacji z powodu upływu terminów (art. 138);</w:t>
      </w:r>
    </w:p>
    <w:p w14:paraId="48A656B8" w14:textId="77777777" w:rsidR="006C1DF8" w:rsidRPr="006C1DF8" w:rsidRDefault="006C1DF8" w:rsidP="00AB4615">
      <w:pPr>
        <w:numPr>
          <w:ilvl w:val="0"/>
          <w:numId w:val="5"/>
        </w:num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</w:pP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podać nowy adres w wypadku zmiany miejsca zamieszkania lub pobytu, w tym także z powodu pozbawienia wolności w innej sprawie; w przeciwnym wypadku pismo wysłane do dotychczasowy adres zostanie uznane               za skutecznie doręczone, a czynność lub rozprawa zostanie przeprowadzona pod nieobecność oskarżonego; niewskazanie adresu może również uniemożliwić złożenie wniosku, zażalenia lub apelacji z powodu upływu terminów; d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otyczy to tak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 xml:space="preserve">że oskarżonego, który zgłosił wniosek o dokonywanie doręczeń na adres oznaczonej skrytki pocztowej i nie zawiadomił organu o zmianie tego adresu lub zaprzestaniu korzystania z niego 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(art. 139).</w:t>
      </w:r>
    </w:p>
    <w:p w14:paraId="30599F5F" w14:textId="77777777" w:rsidR="006C1DF8" w:rsidRPr="006C1DF8" w:rsidRDefault="006C1DF8" w:rsidP="00AB4615">
      <w:pPr>
        <w:tabs>
          <w:tab w:val="left" w:pos="993"/>
          <w:tab w:val="left" w:pos="723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</w:pP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Og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łoszenie zarządzenia o wyznaczeniu terminów rozprawy ma skutek równoznaczny z wezwaniem obecnych uczestników postępowania do udziału w rozprawie albo zawiadomieniem o jej terminach (</w:t>
      </w: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 xml:space="preserve">art. 349 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§ 8).</w:t>
      </w:r>
    </w:p>
    <w:p w14:paraId="7943C0C5" w14:textId="77777777" w:rsidR="006C1DF8" w:rsidRPr="006C1DF8" w:rsidRDefault="006C1DF8" w:rsidP="00AB46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color w:val="000000"/>
          <w:sz w:val="2"/>
          <w:szCs w:val="2"/>
          <w:lang w:val="x-none" w:eastAsia="x-none"/>
        </w:rPr>
      </w:pPr>
    </w:p>
    <w:p w14:paraId="37474DC9" w14:textId="77777777" w:rsidR="006C1DF8" w:rsidRPr="006C1DF8" w:rsidRDefault="006C1DF8" w:rsidP="00AB4615">
      <w:pPr>
        <w:tabs>
          <w:tab w:val="left" w:pos="284"/>
          <w:tab w:val="left" w:pos="993"/>
          <w:tab w:val="left" w:pos="723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</w:pPr>
      <w:r w:rsidRPr="006C1DF8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W razie zarzucenia oskar</w:t>
      </w:r>
      <w:r w:rsidRPr="006C1DF8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żonemu popełnienia przestępstwa, za które lub w związku z którym można orzec grzywnę, świadczenie pieniężne, przepadek, środek kompensacyjny, zwrot pokrzywdzonemu lub innemu uprawnionemu podmiotowi korzyści majątkowej, jaką sprawca osiągnął z popełnionego przestępstwa, albo jej równowartości, może z urzędu nastąpić zabezpieczenie wykonania tego orzeczenia na mieniu oskarżonego lub innych podmiotów wskazanych w przepisach prawa, jeżeli zachodzi uzasadniona obawa, że bez takiego zabezpieczenia wykonanie orzeczenia będzie niemożliwe albo znacznie utrudnione. Z tych samych powodów, na mieniu oskarżonego może także nastąpić z urzędu zabezpieczenie wykonania orzeczenia o kosztach sądowych (art. 291 § 1-3).</w:t>
      </w:r>
    </w:p>
    <w:p w14:paraId="457FFA8D" w14:textId="77777777" w:rsidR="006C1DF8" w:rsidRPr="006C1DF8" w:rsidRDefault="006C1DF8" w:rsidP="00AB4615">
      <w:pPr>
        <w:tabs>
          <w:tab w:val="left" w:pos="284"/>
          <w:tab w:val="left" w:pos="993"/>
          <w:tab w:val="left" w:pos="723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</w:pPr>
    </w:p>
    <w:p w14:paraId="59BBC797" w14:textId="77777777" w:rsidR="006C1DF8" w:rsidRPr="006C1DF8" w:rsidRDefault="006C1DF8" w:rsidP="00AB4615">
      <w:pPr>
        <w:tabs>
          <w:tab w:val="left" w:pos="284"/>
          <w:tab w:val="left" w:pos="993"/>
          <w:tab w:val="left" w:pos="723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</w:pPr>
    </w:p>
    <w:p w14:paraId="5B27A055" w14:textId="77777777" w:rsidR="006C1DF8" w:rsidRPr="00AB4615" w:rsidRDefault="006C1DF8" w:rsidP="00AB4615">
      <w:pPr>
        <w:tabs>
          <w:tab w:val="left" w:pos="284"/>
          <w:tab w:val="left" w:pos="993"/>
          <w:tab w:val="left" w:pos="723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</w:pPr>
    </w:p>
    <w:p w14:paraId="1A3EB43F" w14:textId="77777777" w:rsidR="006C1DF8" w:rsidRPr="00AB4615" w:rsidRDefault="006C1DF8" w:rsidP="00AB4615">
      <w:pPr>
        <w:tabs>
          <w:tab w:val="left" w:pos="284"/>
          <w:tab w:val="left" w:pos="993"/>
          <w:tab w:val="left" w:pos="723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</w:pPr>
    </w:p>
    <w:p w14:paraId="7295A6C8" w14:textId="77777777" w:rsidR="006C1DF8" w:rsidRPr="00AB4615" w:rsidRDefault="006C1DF8" w:rsidP="00AB4615">
      <w:pPr>
        <w:tabs>
          <w:tab w:val="left" w:pos="284"/>
          <w:tab w:val="left" w:pos="993"/>
          <w:tab w:val="left" w:pos="723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</w:pPr>
    </w:p>
    <w:p w14:paraId="722C34F3" w14:textId="77777777" w:rsidR="006C1DF8" w:rsidRPr="00AB4615" w:rsidRDefault="006C1DF8" w:rsidP="00AB4615">
      <w:pPr>
        <w:widowControl w:val="0"/>
        <w:numPr>
          <w:ilvl w:val="0"/>
          <w:numId w:val="6"/>
        </w:numPr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</w:pPr>
      <w:r w:rsidRPr="00AB4615">
        <w:rPr>
          <w:rFonts w:ascii="Times New Roman" w:hAnsi="Times New Roman" w:cs="Times New Roman"/>
          <w:sz w:val="16"/>
          <w:szCs w:val="16"/>
          <w:lang w:val="x-none" w:eastAsia="x-none"/>
        </w:rPr>
        <w:t>nale</w:t>
      </w:r>
      <w:r w:rsidRPr="00AB4615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ży wybrać właściwy zwrot;</w:t>
      </w:r>
    </w:p>
    <w:p w14:paraId="24F83681" w14:textId="77777777" w:rsidR="006C1DF8" w:rsidRPr="00AB4615" w:rsidRDefault="006C1DF8" w:rsidP="00AB4615">
      <w:pPr>
        <w:widowControl w:val="0"/>
        <w:numPr>
          <w:ilvl w:val="0"/>
          <w:numId w:val="6"/>
        </w:numPr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16"/>
          <w:szCs w:val="16"/>
          <w:lang w:val="x-none" w:eastAsia="x-none"/>
        </w:rPr>
      </w:pPr>
      <w:r w:rsidRPr="00AB4615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jeżeli nie wskazano innej podstawy prawnej, przepisy w nawiasach oznaczają odpowiednie artykuły ustawy z dnia 6 czerwca 1997 r. – Kodeks postępowania karnego (Dz. U. z 2018 r. poz. 1987, z </w:t>
      </w:r>
      <w:proofErr w:type="spellStart"/>
      <w:r w:rsidRPr="00AB4615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późn</w:t>
      </w:r>
      <w:proofErr w:type="spellEnd"/>
      <w:r w:rsidRPr="00AB4615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>. zm.).</w:t>
      </w:r>
    </w:p>
    <w:p w14:paraId="614FBFD0" w14:textId="77777777" w:rsidR="006C1DF8" w:rsidRPr="00AB4615" w:rsidRDefault="006C1DF8" w:rsidP="00AB4615">
      <w:pPr>
        <w:widowControl w:val="0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10200"/>
          <w:tab w:val="left" w:pos="11050"/>
          <w:tab w:val="left" w:pos="11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val="x-none" w:eastAsia="x-none"/>
        </w:rPr>
      </w:pPr>
    </w:p>
    <w:p w14:paraId="4B7E7D4E" w14:textId="77777777" w:rsidR="006C1DF8" w:rsidRPr="006C1DF8" w:rsidRDefault="006C1DF8" w:rsidP="00AB4615">
      <w:pPr>
        <w:widowControl w:val="0"/>
        <w:tabs>
          <w:tab w:val="left" w:pos="2834"/>
          <w:tab w:val="left" w:pos="5669"/>
          <w:tab w:val="left" w:pos="8503"/>
          <w:tab w:val="left" w:pos="9350"/>
          <w:tab w:val="left" w:pos="10200"/>
          <w:tab w:val="left" w:pos="11050"/>
          <w:tab w:val="left" w:pos="11900"/>
          <w:tab w:val="left" w:pos="12750"/>
          <w:tab w:val="left" w:pos="13600"/>
          <w:tab w:val="left" w:pos="14450"/>
          <w:tab w:val="left" w:pos="15300"/>
          <w:tab w:val="left" w:pos="16150"/>
          <w:tab w:val="left" w:pos="17000"/>
          <w:tab w:val="left" w:pos="178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</w:pPr>
    </w:p>
    <w:p w14:paraId="195DF4DC" w14:textId="4E9A0502" w:rsidR="00B376B7" w:rsidRPr="00541687" w:rsidRDefault="006C1DF8" w:rsidP="00AB4615">
      <w:pPr>
        <w:pStyle w:val="Normal"/>
        <w:tabs>
          <w:tab w:val="left" w:pos="2834"/>
          <w:tab w:val="left" w:pos="5669"/>
          <w:tab w:val="left" w:pos="8503"/>
          <w:tab w:val="left" w:pos="9350"/>
          <w:tab w:val="left" w:pos="10200"/>
          <w:tab w:val="left" w:pos="11050"/>
          <w:tab w:val="left" w:pos="11900"/>
          <w:tab w:val="left" w:pos="12750"/>
          <w:tab w:val="left" w:pos="13600"/>
          <w:tab w:val="left" w:pos="14450"/>
          <w:tab w:val="left" w:pos="15300"/>
          <w:tab w:val="left" w:pos="16150"/>
          <w:tab w:val="left" w:pos="17000"/>
          <w:tab w:val="left" w:pos="17850"/>
        </w:tabs>
        <w:jc w:val="both"/>
        <w:rPr>
          <w:rFonts w:ascii="Times New Roman" w:hAnsi="Times New Roman" w:cs="Times New Roman"/>
          <w:lang w:val="x-none" w:eastAsia="x-none"/>
        </w:rPr>
      </w:pPr>
      <w:r w:rsidRPr="006C1DF8">
        <w:rPr>
          <w:rFonts w:ascii="Times New Roman" w:hAnsi="Times New Roman" w:cs="Times New Roman"/>
          <w:color w:val="000000"/>
          <w:lang w:val="x-none" w:eastAsia="x-none"/>
        </w:rPr>
        <w:fldChar w:fldCharType="begin"/>
      </w:r>
      <w:r w:rsidRPr="006C1DF8">
        <w:rPr>
          <w:rFonts w:ascii="Times New Roman" w:hAnsi="Times New Roman" w:cs="Times New Roman"/>
          <w:color w:val="000000"/>
          <w:lang w:val="x-none" w:eastAsia="x-none"/>
        </w:rPr>
        <w:instrText xml:space="preserve"> {KONIEC} </w:instrText>
      </w:r>
      <w:r w:rsidRPr="006C1DF8">
        <w:rPr>
          <w:rFonts w:ascii="Times New Roman" w:hAnsi="Times New Roman" w:cs="Times New Roman"/>
          <w:color w:val="000000"/>
          <w:lang w:val="x-none" w:eastAsia="x-none"/>
        </w:rPr>
        <w:fldChar w:fldCharType="separate"/>
      </w:r>
      <w:r w:rsidRPr="006C1DF8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6C1DF8">
        <w:rPr>
          <w:rFonts w:ascii="Times New Roman" w:hAnsi="Times New Roman" w:cs="Times New Roman"/>
          <w:color w:val="000000"/>
          <w:lang w:val="x-none" w:eastAsia="x-none"/>
        </w:rPr>
        <w:fldChar w:fldCharType="end"/>
      </w:r>
    </w:p>
    <w:sectPr w:rsidR="00B376B7" w:rsidRPr="005416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64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100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36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172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20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244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280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316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  <w:vertAlign w:val="baseline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)"/>
      <w:lvlJc w:val="left"/>
      <w:pPr>
        <w:ind w:left="567" w:hanging="28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927" w:hanging="28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%3)"/>
      <w:lvlJc w:val="left"/>
      <w:pPr>
        <w:ind w:left="1287" w:hanging="28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%4)"/>
      <w:lvlJc w:val="left"/>
      <w:pPr>
        <w:ind w:left="1647" w:hanging="28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4">
      <w:start w:val="1"/>
      <w:numFmt w:val="decimal"/>
      <w:lvlText w:val="%5)"/>
      <w:lvlJc w:val="left"/>
      <w:pPr>
        <w:ind w:left="2007" w:hanging="28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Text w:val="%6)"/>
      <w:lvlJc w:val="left"/>
      <w:pPr>
        <w:ind w:left="2367" w:hanging="28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7)"/>
      <w:lvlJc w:val="left"/>
      <w:pPr>
        <w:ind w:left="2727" w:hanging="28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7">
      <w:start w:val="1"/>
      <w:numFmt w:val="decimal"/>
      <w:lvlText w:val="%8)"/>
      <w:lvlJc w:val="left"/>
      <w:pPr>
        <w:ind w:left="3087" w:hanging="28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8">
      <w:start w:val="1"/>
      <w:numFmt w:val="decimal"/>
      <w:lvlText w:val="%9)"/>
      <w:lvlJc w:val="left"/>
      <w:pPr>
        <w:ind w:left="3447" w:hanging="28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)"/>
      <w:lvlJc w:val="left"/>
      <w:pPr>
        <w:ind w:left="567" w:hanging="28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927" w:hanging="28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%3)"/>
      <w:lvlJc w:val="left"/>
      <w:pPr>
        <w:ind w:left="1287" w:hanging="28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%4)"/>
      <w:lvlJc w:val="left"/>
      <w:pPr>
        <w:ind w:left="1647" w:hanging="28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4">
      <w:start w:val="1"/>
      <w:numFmt w:val="decimal"/>
      <w:lvlText w:val="%5)"/>
      <w:lvlJc w:val="left"/>
      <w:pPr>
        <w:ind w:left="2007" w:hanging="28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Text w:val="%6)"/>
      <w:lvlJc w:val="left"/>
      <w:pPr>
        <w:ind w:left="2367" w:hanging="28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7)"/>
      <w:lvlJc w:val="left"/>
      <w:pPr>
        <w:ind w:left="2727" w:hanging="28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7">
      <w:start w:val="1"/>
      <w:numFmt w:val="decimal"/>
      <w:lvlText w:val="%8)"/>
      <w:lvlJc w:val="left"/>
      <w:pPr>
        <w:ind w:left="3087" w:hanging="28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  <w:lvl w:ilvl="8">
      <w:start w:val="1"/>
      <w:numFmt w:val="decimal"/>
      <w:lvlText w:val="%9)"/>
      <w:lvlJc w:val="left"/>
      <w:pPr>
        <w:ind w:left="3447" w:hanging="28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baseline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)"/>
      <w:lvlJc w:val="left"/>
      <w:pPr>
        <w:ind w:left="142" w:hanging="14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10"/>
        <w:szCs w:val="1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502" w:hanging="14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10"/>
        <w:szCs w:val="10"/>
        <w:u w:val="none"/>
        <w:vertAlign w:val="baseline"/>
      </w:rPr>
    </w:lvl>
    <w:lvl w:ilvl="2">
      <w:start w:val="1"/>
      <w:numFmt w:val="decimal"/>
      <w:lvlText w:val="%3)"/>
      <w:lvlJc w:val="left"/>
      <w:pPr>
        <w:ind w:left="862" w:hanging="14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10"/>
        <w:szCs w:val="10"/>
        <w:u w:val="none"/>
        <w:vertAlign w:val="baseline"/>
      </w:rPr>
    </w:lvl>
    <w:lvl w:ilvl="3">
      <w:start w:val="1"/>
      <w:numFmt w:val="decimal"/>
      <w:lvlText w:val="%4)"/>
      <w:lvlJc w:val="left"/>
      <w:pPr>
        <w:ind w:left="1222" w:hanging="14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10"/>
        <w:szCs w:val="10"/>
        <w:u w:val="none"/>
        <w:vertAlign w:val="baseline"/>
      </w:rPr>
    </w:lvl>
    <w:lvl w:ilvl="4">
      <w:start w:val="1"/>
      <w:numFmt w:val="decimal"/>
      <w:lvlText w:val="%5)"/>
      <w:lvlJc w:val="left"/>
      <w:pPr>
        <w:ind w:left="1582" w:hanging="14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10"/>
        <w:szCs w:val="10"/>
        <w:u w:val="none"/>
        <w:vertAlign w:val="baseline"/>
      </w:rPr>
    </w:lvl>
    <w:lvl w:ilvl="5">
      <w:start w:val="1"/>
      <w:numFmt w:val="decimal"/>
      <w:lvlText w:val="%6)"/>
      <w:lvlJc w:val="left"/>
      <w:pPr>
        <w:ind w:left="1942" w:hanging="14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10"/>
        <w:szCs w:val="10"/>
        <w:u w:val="none"/>
        <w:vertAlign w:val="baseline"/>
      </w:rPr>
    </w:lvl>
    <w:lvl w:ilvl="6">
      <w:start w:val="1"/>
      <w:numFmt w:val="decimal"/>
      <w:lvlText w:val="%7)"/>
      <w:lvlJc w:val="left"/>
      <w:pPr>
        <w:ind w:left="2302" w:hanging="14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10"/>
        <w:szCs w:val="10"/>
        <w:u w:val="none"/>
        <w:vertAlign w:val="baseline"/>
      </w:rPr>
    </w:lvl>
    <w:lvl w:ilvl="7">
      <w:start w:val="1"/>
      <w:numFmt w:val="decimal"/>
      <w:lvlText w:val="%8)"/>
      <w:lvlJc w:val="left"/>
      <w:pPr>
        <w:ind w:left="2662" w:hanging="14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10"/>
        <w:szCs w:val="10"/>
        <w:u w:val="none"/>
        <w:vertAlign w:val="baseline"/>
      </w:rPr>
    </w:lvl>
    <w:lvl w:ilvl="8">
      <w:start w:val="1"/>
      <w:numFmt w:val="decimal"/>
      <w:lvlText w:val="%9)"/>
      <w:lvlJc w:val="left"/>
      <w:pPr>
        <w:ind w:left="3022" w:hanging="14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auto"/>
        <w:spacing w:val="0"/>
        <w:w w:val="100"/>
        <w:position w:val="0"/>
        <w:sz w:val="10"/>
        <w:szCs w:val="10"/>
        <w:u w:val="none"/>
        <w:vertAlign w:val="baseline"/>
      </w:rPr>
    </w:lvl>
  </w:abstractNum>
  <w:num w:numId="1" w16cid:durableId="1344236424">
    <w:abstractNumId w:val="0"/>
  </w:num>
  <w:num w:numId="2" w16cid:durableId="1400715891">
    <w:abstractNumId w:val="0"/>
    <w:lvlOverride w:ilvl="0">
      <w:lvl w:ilvl="0">
        <w:start w:val="1"/>
        <w:numFmt w:val="decimal"/>
        <w:lvlText w:val="%1."/>
        <w:lvlJc w:val="left"/>
        <w:pPr>
          <w:ind w:left="284" w:hanging="284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000000"/>
          <w:spacing w:val="0"/>
          <w:w w:val="100"/>
          <w:position w:val="0"/>
          <w:sz w:val="20"/>
          <w:szCs w:val="20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644" w:hanging="284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0"/>
          <w:szCs w:val="20"/>
          <w:u w:val="none"/>
          <w:vertAlign w:val="baseline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1004" w:hanging="284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0"/>
          <w:szCs w:val="20"/>
          <w:u w:val="none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364" w:hanging="284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0"/>
          <w:szCs w:val="20"/>
          <w:u w:val="none"/>
          <w:vertAlign w:val="baseline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1724" w:hanging="284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0"/>
          <w:szCs w:val="20"/>
          <w:u w:val="none"/>
          <w:vertAlign w:val="baseline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2084" w:hanging="284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0"/>
          <w:szCs w:val="20"/>
          <w:u w:val="none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444" w:hanging="284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0"/>
          <w:szCs w:val="20"/>
          <w:u w:val="none"/>
          <w:vertAlign w:val="baseline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2804" w:hanging="284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0"/>
          <w:szCs w:val="20"/>
          <w:u w:val="none"/>
          <w:vertAlign w:val="baseline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3164" w:hanging="284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0"/>
          <w:szCs w:val="20"/>
          <w:u w:val="none"/>
          <w:vertAlign w:val="baseline"/>
        </w:rPr>
      </w:lvl>
    </w:lvlOverride>
  </w:num>
  <w:num w:numId="3" w16cid:durableId="364018609">
    <w:abstractNumId w:val="0"/>
    <w:lvlOverride w:ilvl="0">
      <w:lvl w:ilvl="0">
        <w:start w:val="1"/>
        <w:numFmt w:val="decimal"/>
        <w:lvlText w:val="%1."/>
        <w:lvlJc w:val="left"/>
        <w:pPr>
          <w:ind w:left="284" w:hanging="284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0"/>
          <w:szCs w:val="20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644" w:hanging="284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0"/>
          <w:szCs w:val="20"/>
          <w:u w:val="none"/>
          <w:vertAlign w:val="baseline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1004" w:hanging="284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0"/>
          <w:szCs w:val="20"/>
          <w:u w:val="none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364" w:hanging="284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0"/>
          <w:szCs w:val="20"/>
          <w:u w:val="none"/>
          <w:vertAlign w:val="baseline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1724" w:hanging="284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0"/>
          <w:szCs w:val="20"/>
          <w:u w:val="none"/>
          <w:vertAlign w:val="baseline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2084" w:hanging="284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0"/>
          <w:szCs w:val="20"/>
          <w:u w:val="none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444" w:hanging="284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0"/>
          <w:szCs w:val="20"/>
          <w:u w:val="none"/>
          <w:vertAlign w:val="baseline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2804" w:hanging="284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0"/>
          <w:szCs w:val="20"/>
          <w:u w:val="none"/>
          <w:vertAlign w:val="baseline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3164" w:hanging="284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color w:val="auto"/>
          <w:spacing w:val="0"/>
          <w:w w:val="100"/>
          <w:position w:val="0"/>
          <w:sz w:val="20"/>
          <w:szCs w:val="20"/>
          <w:u w:val="none"/>
          <w:vertAlign w:val="baseline"/>
        </w:rPr>
      </w:lvl>
    </w:lvlOverride>
  </w:num>
  <w:num w:numId="4" w16cid:durableId="630598161">
    <w:abstractNumId w:val="1"/>
  </w:num>
  <w:num w:numId="5" w16cid:durableId="661396971">
    <w:abstractNumId w:val="2"/>
  </w:num>
  <w:num w:numId="6" w16cid:durableId="13943084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6E0"/>
    <w:rsid w:val="00541687"/>
    <w:rsid w:val="00584D6E"/>
    <w:rsid w:val="005D3EAF"/>
    <w:rsid w:val="006C1DF8"/>
    <w:rsid w:val="00842077"/>
    <w:rsid w:val="008616E0"/>
    <w:rsid w:val="00AB4615"/>
    <w:rsid w:val="00B129EE"/>
    <w:rsid w:val="00B376B7"/>
    <w:rsid w:val="00CE4A7A"/>
    <w:rsid w:val="00CF24A7"/>
    <w:rsid w:val="00F5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955D5"/>
  <w15:chartTrackingRefBased/>
  <w15:docId w15:val="{F33F10CC-CF6E-4CF2-A51A-8AFB77177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uiPriority w:val="99"/>
    <w:rsid w:val="0054168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BODY">
    <w:name w:val="BODY"/>
    <w:basedOn w:val="Normal"/>
    <w:uiPriority w:val="99"/>
    <w:rsid w:val="00541687"/>
    <w:pPr>
      <w:spacing w:before="134" w:after="134"/>
    </w:pPr>
    <w:rPr>
      <w:lang w:val="x-none" w:eastAsia="x-none"/>
    </w:rPr>
  </w:style>
  <w:style w:type="character" w:customStyle="1" w:styleId="s17">
    <w:name w:val="s17"/>
    <w:basedOn w:val="Domylnaczcionkaakapitu"/>
    <w:uiPriority w:val="99"/>
    <w:rsid w:val="006C1DF8"/>
    <w:rPr>
      <w:strike/>
      <w:lang w:eastAsia="x-none"/>
    </w:rPr>
  </w:style>
  <w:style w:type="character" w:customStyle="1" w:styleId="txt-new1">
    <w:name w:val="txt-new1"/>
    <w:basedOn w:val="Domylnaczcionkaakapitu"/>
    <w:uiPriority w:val="99"/>
    <w:rsid w:val="006C1DF8"/>
    <w:rPr>
      <w:lang w:eastAsia="x-none"/>
    </w:rPr>
  </w:style>
  <w:style w:type="character" w:customStyle="1" w:styleId="tabulatory1">
    <w:name w:val="tabulatory1"/>
    <w:basedOn w:val="Domylnaczcionkaakapitu"/>
    <w:uiPriority w:val="99"/>
    <w:rsid w:val="006C1DF8"/>
    <w:rPr>
      <w:lang w:eastAsia="x-none"/>
    </w:rPr>
  </w:style>
  <w:style w:type="character" w:customStyle="1" w:styleId="txt-new2">
    <w:name w:val="txt-new2"/>
    <w:basedOn w:val="Domylnaczcionkaakapitu"/>
    <w:uiPriority w:val="99"/>
    <w:rsid w:val="006C1DF8"/>
    <w:rPr>
      <w:lang w:eastAsia="x-none"/>
    </w:rPr>
  </w:style>
  <w:style w:type="character" w:customStyle="1" w:styleId="txt-new3">
    <w:name w:val="txt-new3"/>
    <w:basedOn w:val="Domylnaczcionkaakapitu"/>
    <w:uiPriority w:val="99"/>
    <w:rsid w:val="006C1DF8"/>
    <w:rPr>
      <w:lang w:eastAsia="x-none"/>
    </w:rPr>
  </w:style>
  <w:style w:type="character" w:customStyle="1" w:styleId="txt-new4">
    <w:name w:val="txt-new4"/>
    <w:basedOn w:val="Domylnaczcionkaakapitu"/>
    <w:uiPriority w:val="99"/>
    <w:rsid w:val="006C1DF8"/>
    <w:rPr>
      <w:lang w:eastAsia="x-none"/>
    </w:rPr>
  </w:style>
  <w:style w:type="character" w:customStyle="1" w:styleId="txt-new6">
    <w:name w:val="txt-new6"/>
    <w:basedOn w:val="Domylnaczcionkaakapitu"/>
    <w:uiPriority w:val="99"/>
    <w:rsid w:val="006C1DF8"/>
    <w:rPr>
      <w:lang w:eastAsia="x-none"/>
    </w:rPr>
  </w:style>
  <w:style w:type="character" w:customStyle="1" w:styleId="FontStyle15">
    <w:name w:val="Font Style15"/>
    <w:basedOn w:val="Domylnaczcionkaakapitu"/>
    <w:uiPriority w:val="99"/>
    <w:rsid w:val="006C1DF8"/>
    <w:rPr>
      <w:rFonts w:cs="Franklin Gothic Medium"/>
      <w:b/>
      <w:bCs/>
      <w:sz w:val="12"/>
      <w:szCs w:val="1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2085</Words>
  <Characters>12514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SO Wawa</Company>
  <LinksUpToDate>false</LinksUpToDate>
  <CharactersWithSpaces>14570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Czernicka Kinga</dc:creator>
  <cp:keywords/>
  <dc:description/>
  <cp:lastModifiedBy>Kowalska Agnieszka  (DWMPC)</cp:lastModifiedBy>
  <cp:revision>2</cp:revision>
  <dcterms:created xsi:type="dcterms:W3CDTF">2026-06-30T09:38:00Z</dcterms:created>
  <dcterms:modified xsi:type="dcterms:W3CDTF">2026-06-30T09:38:00Z</dcterms:modified>
</cp:coreProperties>
</file>